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Times New Roman" w:hAnsi="Times New Roman" w:eastAsia="黑体" w:cs="Times New Roman"/>
          <w:color w:val="000000"/>
          <w:kern w:val="0"/>
          <w:sz w:val="32"/>
          <w:szCs w:val="32"/>
        </w:rPr>
      </w:pPr>
      <w:r>
        <w:rPr>
          <w:rFonts w:ascii="Times New Roman" w:hAnsi="Times New Roman" w:eastAsia="黑体" w:cs="Times New Roman"/>
          <w:snapToGrid/>
          <w:color w:val="000000"/>
          <w:spacing w:val="9"/>
          <w:kern w:val="0"/>
          <w:position w:val="2"/>
          <w:sz w:val="32"/>
          <w:szCs w:val="32"/>
          <w:highlight w:val="none"/>
          <w:lang w:val="en-US" w:eastAsia="zh-CN"/>
        </w:rPr>
        <w:t>附件</w:t>
      </w:r>
      <w:r>
        <w:rPr>
          <w:rFonts w:hint="eastAsia" w:ascii="Times New Roman" w:hAnsi="Times New Roman" w:eastAsia="黑体" w:cs="Times New Roman"/>
          <w:snapToGrid/>
          <w:color w:val="000000"/>
          <w:spacing w:val="9"/>
          <w:kern w:val="0"/>
          <w:position w:val="2"/>
          <w:sz w:val="32"/>
          <w:szCs w:val="32"/>
          <w:highlight w:val="none"/>
          <w:lang w:val="en-US" w:eastAsia="zh-CN"/>
        </w:rPr>
        <w:t>1</w:t>
      </w:r>
      <w:bookmarkStart w:id="0" w:name="_GoBack"/>
      <w:bookmarkEnd w:id="0"/>
    </w:p>
    <w:p>
      <w:pPr>
        <w:bidi w:val="0"/>
        <w:spacing w:line="560" w:lineRule="exact"/>
        <w:ind w:firstLine="0" w:firstLineChars="0"/>
        <w:jc w:val="center"/>
        <w:rPr>
          <w:rFonts w:hint="eastAsia" w:ascii="方正小标宋简体" w:eastAsia="方正小标宋简体" w:cs="Times New Roman"/>
          <w:color w:val="000000"/>
          <w:kern w:val="0"/>
          <w:sz w:val="44"/>
          <w:szCs w:val="44"/>
          <w:highlight w:val="none"/>
        </w:rPr>
      </w:pPr>
      <w:r>
        <w:rPr>
          <w:rFonts w:hint="eastAsia" w:ascii="方正小标宋简体" w:eastAsia="方正小标宋简体" w:cs="Times New Roman"/>
          <w:snapToGrid/>
          <w:color w:val="000000"/>
          <w:kern w:val="0"/>
          <w:sz w:val="44"/>
          <w:szCs w:val="44"/>
          <w:highlight w:val="none"/>
          <w:lang w:val="en-US" w:eastAsia="zh-CN"/>
        </w:rPr>
        <w:t>供应商报价须知附表</w:t>
      </w:r>
    </w:p>
    <w:p>
      <w:pPr>
        <w:keepNext w:val="0"/>
        <w:keepLines w:val="0"/>
        <w:widowControl/>
        <w:suppressLineNumbers w:val="0"/>
        <w:kinsoku w:val="0"/>
        <w:autoSpaceDE w:val="0"/>
        <w:autoSpaceDN w:val="0"/>
        <w:adjustRightInd w:val="0"/>
        <w:snapToGrid w:val="0"/>
        <w:spacing w:line="560" w:lineRule="exact"/>
        <w:jc w:val="left"/>
        <w:textAlignment w:val="baseline"/>
        <w:rPr>
          <w:rFonts w:ascii="Times New Roman" w:hAnsi="Times New Roman" w:eastAsia="仿宋_GB2312" w:cs="Times New Roman"/>
          <w:color w:val="000000"/>
          <w:kern w:val="0"/>
          <w:sz w:val="32"/>
          <w:szCs w:val="32"/>
          <w:highlight w:val="none"/>
        </w:rPr>
      </w:pPr>
    </w:p>
    <w:tbl>
      <w:tblPr>
        <w:tblStyle w:val="3"/>
        <w:tblW w:w="9798" w:type="dxa"/>
        <w:jc w:val="center"/>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834"/>
        <w:gridCol w:w="2151"/>
        <w:gridCol w:w="6813"/>
      </w:tblGrid>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shd w:val="clear" w:color="auto" w:fill="auto"/>
          <w:tblCellMar>
            <w:top w:w="0" w:type="dxa"/>
            <w:left w:w="0" w:type="dxa"/>
            <w:bottom w:w="0" w:type="dxa"/>
            <w:right w:w="0" w:type="dxa"/>
          </w:tblCellMar>
        </w:tblPrEx>
        <w:trPr>
          <w:trHeight w:val="621"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hint="eastAsia" w:ascii="黑体" w:eastAsia="黑体" w:cs="Times New Roman"/>
                <w:color w:val="000000"/>
                <w:kern w:val="0"/>
                <w:sz w:val="32"/>
                <w:szCs w:val="32"/>
                <w:highlight w:val="none"/>
              </w:rPr>
            </w:pPr>
            <w:r>
              <w:rPr>
                <w:rFonts w:hint="eastAsia" w:ascii="黑体" w:eastAsia="黑体" w:cs="Times New Roman"/>
                <w:snapToGrid/>
                <w:color w:val="000000"/>
                <w:spacing w:val="6"/>
                <w:kern w:val="0"/>
                <w:sz w:val="32"/>
                <w:szCs w:val="32"/>
                <w:highlight w:val="none"/>
                <w:lang w:val="en-US" w:eastAsia="zh-CN"/>
              </w:rPr>
              <w:t>序</w:t>
            </w:r>
            <w:r>
              <w:rPr>
                <w:rFonts w:hint="eastAsia" w:ascii="黑体" w:eastAsia="黑体" w:cs="Times New Roman"/>
                <w:snapToGrid/>
                <w:color w:val="000000"/>
                <w:spacing w:val="5"/>
                <w:kern w:val="0"/>
                <w:sz w:val="32"/>
                <w:szCs w:val="32"/>
                <w:highlight w:val="none"/>
                <w:lang w:val="en-US" w:eastAsia="zh-CN"/>
              </w:rPr>
              <w:t>号</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hint="eastAsia" w:ascii="黑体" w:eastAsia="黑体" w:cs="Times New Roman"/>
                <w:color w:val="000000"/>
                <w:kern w:val="0"/>
                <w:sz w:val="32"/>
                <w:szCs w:val="32"/>
                <w:highlight w:val="none"/>
              </w:rPr>
            </w:pPr>
            <w:r>
              <w:rPr>
                <w:rFonts w:hint="eastAsia" w:ascii="黑体" w:eastAsia="黑体" w:cs="Times New Roman"/>
                <w:snapToGrid/>
                <w:color w:val="000000"/>
                <w:spacing w:val="9"/>
                <w:kern w:val="0"/>
                <w:sz w:val="32"/>
                <w:szCs w:val="32"/>
                <w:highlight w:val="none"/>
                <w:lang w:val="en-US" w:eastAsia="zh-CN"/>
              </w:rPr>
              <w:t>应</w:t>
            </w:r>
            <w:r>
              <w:rPr>
                <w:rFonts w:hint="eastAsia" w:ascii="黑体" w:eastAsia="黑体" w:cs="Times New Roman"/>
                <w:snapToGrid/>
                <w:color w:val="000000"/>
                <w:spacing w:val="8"/>
                <w:kern w:val="0"/>
                <w:sz w:val="32"/>
                <w:szCs w:val="32"/>
                <w:highlight w:val="none"/>
                <w:lang w:val="en-US" w:eastAsia="zh-CN"/>
              </w:rPr>
              <w:t>知事项</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hint="eastAsia" w:ascii="黑体" w:eastAsia="黑体" w:cs="Times New Roman"/>
                <w:color w:val="000000"/>
                <w:kern w:val="0"/>
                <w:sz w:val="32"/>
                <w:szCs w:val="32"/>
                <w:highlight w:val="none"/>
              </w:rPr>
            </w:pPr>
            <w:r>
              <w:rPr>
                <w:rFonts w:hint="eastAsia" w:ascii="黑体" w:eastAsia="黑体" w:cs="Times New Roman"/>
                <w:snapToGrid/>
                <w:color w:val="000000"/>
                <w:spacing w:val="10"/>
                <w:kern w:val="0"/>
                <w:sz w:val="32"/>
                <w:szCs w:val="32"/>
                <w:highlight w:val="none"/>
                <w:lang w:val="en-US" w:eastAsia="zh-CN"/>
              </w:rPr>
              <w:t>说</w:t>
            </w:r>
            <w:r>
              <w:rPr>
                <w:rFonts w:hint="eastAsia" w:ascii="黑体" w:eastAsia="黑体" w:cs="Times New Roman"/>
                <w:snapToGrid/>
                <w:color w:val="000000"/>
                <w:spacing w:val="8"/>
                <w:kern w:val="0"/>
                <w:sz w:val="32"/>
                <w:szCs w:val="32"/>
                <w:highlight w:val="none"/>
                <w:lang w:val="en-US" w:eastAsia="zh-CN"/>
              </w:rPr>
              <w:t>明和要求</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1</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采购人</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9"/>
                <w:kern w:val="0"/>
                <w:sz w:val="32"/>
                <w:szCs w:val="32"/>
                <w:highlight w:val="none"/>
                <w:u w:val="single"/>
                <w:lang w:val="en-US" w:eastAsia="zh-CN"/>
              </w:rPr>
              <w:t>巴中市农林科学研究院</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2</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项目名称</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hint="default" w:ascii="Times New Roman" w:hAnsi="Times New Roman" w:eastAsia="仿宋_GB2312" w:cs="Times New Roman"/>
                <w:snapToGrid/>
                <w:color w:val="000000"/>
                <w:spacing w:val="6"/>
                <w:kern w:val="0"/>
                <w:sz w:val="32"/>
                <w:szCs w:val="32"/>
                <w:highlight w:val="none"/>
                <w:lang w:val="en-US" w:eastAsia="zh-CN"/>
              </w:rPr>
              <w:t>淫羊藿</w:t>
            </w:r>
            <w:r>
              <w:rPr>
                <w:rFonts w:hint="eastAsia" w:ascii="Times New Roman" w:hAnsi="Times New Roman" w:eastAsia="仿宋_GB2312" w:cs="Times New Roman"/>
                <w:snapToGrid/>
                <w:color w:val="000000"/>
                <w:spacing w:val="6"/>
                <w:kern w:val="0"/>
                <w:sz w:val="32"/>
                <w:szCs w:val="32"/>
                <w:highlight w:val="none"/>
                <w:lang w:val="en-US" w:eastAsia="zh-CN"/>
              </w:rPr>
              <w:t>种苗采购项目</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3</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采购方式</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询价</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620"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6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4</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评分办法</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最低评标价法</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5</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确定邀请询价的供应商数量和方式</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本次采购采取在</w:t>
            </w:r>
            <w:r>
              <w:rPr>
                <w:rFonts w:ascii="Times New Roman" w:hAnsi="Times New Roman" w:eastAsia="仿宋_GB2312" w:cs="Times New Roman"/>
                <w:snapToGrid/>
                <w:color w:val="000000"/>
                <w:spacing w:val="9"/>
                <w:kern w:val="0"/>
                <w:sz w:val="32"/>
                <w:szCs w:val="32"/>
                <w:highlight w:val="none"/>
                <w:u w:val="single"/>
                <w:lang w:val="en-US" w:eastAsia="zh-CN"/>
              </w:rPr>
              <w:t>巴中市农林科学研究院</w:t>
            </w:r>
            <w:r>
              <w:rPr>
                <w:rFonts w:ascii="Times New Roman" w:hAnsi="Times New Roman" w:eastAsia="仿宋_GB2312" w:cs="Times New Roman"/>
                <w:snapToGrid/>
                <w:color w:val="000000"/>
                <w:spacing w:val="6"/>
                <w:kern w:val="0"/>
                <w:sz w:val="32"/>
                <w:szCs w:val="32"/>
                <w:highlight w:val="none"/>
                <w:lang w:val="en-US" w:eastAsia="zh-CN"/>
              </w:rPr>
              <w:t>官网上以公告形式发布的方式邀请参加询价的供应商。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6</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采购预算</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本项目预算金额为￥</w:t>
            </w:r>
            <w:r>
              <w:rPr>
                <w:rFonts w:hint="eastAsia" w:ascii="Times New Roman" w:hAnsi="Times New Roman" w:eastAsia="仿宋_GB2312" w:cs="Times New Roman"/>
                <w:snapToGrid/>
                <w:color w:val="000000"/>
                <w:spacing w:val="6"/>
                <w:kern w:val="0"/>
                <w:sz w:val="32"/>
                <w:szCs w:val="32"/>
                <w:highlight w:val="none"/>
                <w:lang w:val="en-US" w:eastAsia="zh-CN"/>
              </w:rPr>
              <w:t>50</w:t>
            </w:r>
            <w:r>
              <w:rPr>
                <w:rFonts w:ascii="Times New Roman" w:hAnsi="Times New Roman" w:eastAsia="仿宋_GB2312" w:cs="Times New Roman"/>
                <w:snapToGrid/>
                <w:color w:val="000000"/>
                <w:spacing w:val="6"/>
                <w:kern w:val="0"/>
                <w:sz w:val="32"/>
                <w:szCs w:val="32"/>
                <w:highlight w:val="none"/>
                <w:lang w:val="en-US" w:eastAsia="zh-CN"/>
              </w:rPr>
              <w:t>000</w:t>
            </w:r>
            <w:r>
              <w:rPr>
                <w:rFonts w:hint="eastAsia" w:ascii="Times New Roman" w:hAnsi="Times New Roman" w:eastAsia="仿宋_GB2312" w:cs="Times New Roman"/>
                <w:snapToGrid/>
                <w:color w:val="000000"/>
                <w:spacing w:val="6"/>
                <w:kern w:val="0"/>
                <w:sz w:val="32"/>
                <w:szCs w:val="32"/>
                <w:highlight w:val="none"/>
                <w:lang w:val="en-US" w:eastAsia="zh-CN"/>
              </w:rPr>
              <w:t>.00</w:t>
            </w:r>
            <w:r>
              <w:rPr>
                <w:rFonts w:ascii="Times New Roman" w:hAnsi="Times New Roman" w:eastAsia="仿宋_GB2312" w:cs="Times New Roman"/>
                <w:snapToGrid/>
                <w:color w:val="000000"/>
                <w:spacing w:val="6"/>
                <w:kern w:val="0"/>
                <w:sz w:val="32"/>
                <w:szCs w:val="32"/>
                <w:highlight w:val="none"/>
                <w:lang w:val="en-US" w:eastAsia="zh-CN"/>
              </w:rPr>
              <w:t>元</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大写：人民币</w:t>
            </w:r>
            <w:r>
              <w:rPr>
                <w:rFonts w:hint="eastAsia" w:ascii="Times New Roman" w:hAnsi="Times New Roman" w:eastAsia="仿宋_GB2312" w:cs="Times New Roman"/>
                <w:snapToGrid/>
                <w:color w:val="000000"/>
                <w:spacing w:val="6"/>
                <w:kern w:val="0"/>
                <w:sz w:val="32"/>
                <w:szCs w:val="32"/>
                <w:highlight w:val="none"/>
                <w:lang w:val="en-US" w:eastAsia="zh-CN"/>
              </w:rPr>
              <w:t>伍</w:t>
            </w:r>
            <w:r>
              <w:rPr>
                <w:rFonts w:ascii="Times New Roman" w:hAnsi="Times New Roman" w:eastAsia="仿宋_GB2312" w:cs="Times New Roman"/>
                <w:snapToGrid/>
                <w:color w:val="000000"/>
                <w:spacing w:val="6"/>
                <w:kern w:val="0"/>
                <w:sz w:val="32"/>
                <w:szCs w:val="32"/>
                <w:highlight w:val="none"/>
                <w:lang w:val="en-US" w:eastAsia="zh-CN"/>
              </w:rPr>
              <w:t>万元整)。响应报价超过本项目采购预算的作无效响应处理。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7</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最高限价</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本项目最高限价为￥</w:t>
            </w:r>
            <w:r>
              <w:rPr>
                <w:rFonts w:hint="eastAsia" w:ascii="Times New Roman" w:hAnsi="Times New Roman" w:eastAsia="仿宋_GB2312" w:cs="Times New Roman"/>
                <w:snapToGrid/>
                <w:color w:val="000000"/>
                <w:spacing w:val="6"/>
                <w:kern w:val="0"/>
                <w:sz w:val="32"/>
                <w:szCs w:val="32"/>
                <w:highlight w:val="none"/>
                <w:lang w:val="en-US" w:eastAsia="zh-CN"/>
              </w:rPr>
              <w:t>50</w:t>
            </w:r>
            <w:r>
              <w:rPr>
                <w:rFonts w:ascii="Times New Roman" w:hAnsi="Times New Roman" w:eastAsia="仿宋_GB2312" w:cs="Times New Roman"/>
                <w:snapToGrid/>
                <w:color w:val="000000"/>
                <w:spacing w:val="6"/>
                <w:kern w:val="0"/>
                <w:sz w:val="32"/>
                <w:szCs w:val="32"/>
                <w:highlight w:val="none"/>
                <w:lang w:val="en-US" w:eastAsia="zh-CN"/>
              </w:rPr>
              <w:t>000</w:t>
            </w:r>
            <w:r>
              <w:rPr>
                <w:rFonts w:hint="eastAsia" w:ascii="Times New Roman" w:hAnsi="Times New Roman" w:eastAsia="仿宋_GB2312" w:cs="Times New Roman"/>
                <w:snapToGrid/>
                <w:color w:val="000000"/>
                <w:spacing w:val="6"/>
                <w:kern w:val="0"/>
                <w:sz w:val="32"/>
                <w:szCs w:val="32"/>
                <w:highlight w:val="none"/>
                <w:lang w:val="en-US" w:eastAsia="zh-CN"/>
              </w:rPr>
              <w:t>.00</w:t>
            </w:r>
            <w:r>
              <w:rPr>
                <w:rFonts w:ascii="Times New Roman" w:hAnsi="Times New Roman" w:eastAsia="仿宋_GB2312" w:cs="Times New Roman"/>
                <w:snapToGrid/>
                <w:color w:val="000000"/>
                <w:spacing w:val="6"/>
                <w:kern w:val="0"/>
                <w:sz w:val="32"/>
                <w:szCs w:val="32"/>
                <w:highlight w:val="none"/>
                <w:lang w:val="en-US" w:eastAsia="zh-CN"/>
              </w:rPr>
              <w:t>元</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大写：人民币</w:t>
            </w:r>
            <w:r>
              <w:rPr>
                <w:rFonts w:hint="eastAsia" w:ascii="Times New Roman" w:hAnsi="Times New Roman" w:eastAsia="仿宋_GB2312" w:cs="Times New Roman"/>
                <w:snapToGrid/>
                <w:color w:val="000000"/>
                <w:spacing w:val="6"/>
                <w:kern w:val="0"/>
                <w:sz w:val="32"/>
                <w:szCs w:val="32"/>
                <w:highlight w:val="none"/>
                <w:lang w:val="en-US" w:eastAsia="zh-CN"/>
              </w:rPr>
              <w:t>伍</w:t>
            </w:r>
            <w:r>
              <w:rPr>
                <w:rFonts w:ascii="Times New Roman" w:hAnsi="Times New Roman" w:eastAsia="仿宋_GB2312" w:cs="Times New Roman"/>
                <w:snapToGrid/>
                <w:color w:val="000000"/>
                <w:spacing w:val="6"/>
                <w:kern w:val="0"/>
                <w:sz w:val="32"/>
                <w:szCs w:val="32"/>
                <w:highlight w:val="none"/>
                <w:lang w:val="en-US" w:eastAsia="zh-CN"/>
              </w:rPr>
              <w:t>万元整)。响应报价超过本项目最高限价的作无效响应处理。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2109"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8</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低于成本价不正当竞争预防措施</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664" w:firstLineChars="200"/>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询价小组认为供应商的报价明显低于其他通过符合性审查供应商的报价，有可能影响产品质量或者不能诚信履约的，应当要求其在采购人限定时间内提供书面说明，必要时提交相关证明材料；供应商不能证明其报价合理性的，评审小组应当将其作为无效响应处理。</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9</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递交响应文件截止时间和询价时间</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3"/>
                <w:kern w:val="0"/>
                <w:sz w:val="32"/>
                <w:szCs w:val="32"/>
                <w:highlight w:val="none"/>
                <w:lang w:val="en-US" w:eastAsia="zh-CN"/>
              </w:rPr>
              <w:t>2023年</w:t>
            </w:r>
            <w:r>
              <w:rPr>
                <w:rFonts w:ascii="Times New Roman" w:hAnsi="Times New Roman" w:eastAsia="仿宋_GB2312" w:cs="Times New Roman"/>
                <w:snapToGrid/>
                <w:color w:val="000000"/>
                <w:spacing w:val="7"/>
                <w:kern w:val="0"/>
                <w:sz w:val="32"/>
                <w:szCs w:val="32"/>
                <w:highlight w:val="none"/>
                <w:u w:val="single"/>
                <w:lang w:val="en-US" w:eastAsia="zh-CN"/>
              </w:rPr>
              <w:t>9</w:t>
            </w:r>
            <w:r>
              <w:rPr>
                <w:rFonts w:ascii="Times New Roman" w:hAnsi="Times New Roman" w:eastAsia="仿宋_GB2312" w:cs="Times New Roman"/>
                <w:snapToGrid/>
                <w:color w:val="000000"/>
                <w:spacing w:val="7"/>
                <w:kern w:val="0"/>
                <w:sz w:val="32"/>
                <w:szCs w:val="32"/>
                <w:highlight w:val="none"/>
                <w:lang w:val="en-US" w:eastAsia="zh-CN"/>
              </w:rPr>
              <w:t>月</w:t>
            </w:r>
            <w:r>
              <w:rPr>
                <w:rFonts w:hint="eastAsia" w:ascii="Times New Roman" w:hAnsi="Times New Roman" w:eastAsia="仿宋_GB2312" w:cs="Times New Roman"/>
                <w:snapToGrid/>
                <w:color w:val="000000"/>
                <w:spacing w:val="7"/>
                <w:kern w:val="0"/>
                <w:sz w:val="32"/>
                <w:szCs w:val="32"/>
                <w:highlight w:val="none"/>
                <w:u w:val="single"/>
                <w:lang w:val="en-US" w:eastAsia="zh-CN"/>
              </w:rPr>
              <w:t>27</w:t>
            </w:r>
            <w:r>
              <w:rPr>
                <w:rFonts w:ascii="Times New Roman" w:hAnsi="Times New Roman" w:eastAsia="仿宋_GB2312" w:cs="Times New Roman"/>
                <w:snapToGrid/>
                <w:color w:val="000000"/>
                <w:spacing w:val="7"/>
                <w:kern w:val="0"/>
                <w:sz w:val="32"/>
                <w:szCs w:val="32"/>
                <w:highlight w:val="none"/>
                <w:lang w:val="en-US" w:eastAsia="zh-CN"/>
              </w:rPr>
              <w:t>日</w:t>
            </w:r>
            <w:r>
              <w:rPr>
                <w:rFonts w:ascii="Times New Roman" w:hAnsi="Times New Roman" w:eastAsia="仿宋_GB2312" w:cs="Times New Roman"/>
                <w:snapToGrid/>
                <w:color w:val="000000"/>
                <w:spacing w:val="7"/>
                <w:kern w:val="0"/>
                <w:sz w:val="32"/>
                <w:szCs w:val="32"/>
                <w:highlight w:val="none"/>
                <w:u w:val="single"/>
                <w:lang w:val="en-US" w:eastAsia="zh-CN"/>
              </w:rPr>
              <w:t>18:00</w:t>
            </w:r>
            <w:r>
              <w:rPr>
                <w:rFonts w:ascii="Times New Roman" w:hAnsi="Times New Roman" w:eastAsia="仿宋_GB2312" w:cs="Times New Roman"/>
                <w:snapToGrid/>
                <w:color w:val="000000"/>
                <w:spacing w:val="3"/>
                <w:kern w:val="0"/>
                <w:sz w:val="32"/>
                <w:szCs w:val="32"/>
                <w:highlight w:val="none"/>
                <w:lang w:val="en-US" w:eastAsia="zh-CN"/>
              </w:rPr>
              <w:t>（北京时间）</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2"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10</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询价有效期</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递交响应文件截止之日起</w:t>
            </w:r>
            <w:r>
              <w:rPr>
                <w:rFonts w:hint="eastAsia" w:ascii="Times New Roman" w:hAnsi="Times New Roman" w:eastAsia="仿宋_GB2312" w:cs="Times New Roman"/>
                <w:snapToGrid/>
                <w:color w:val="000000"/>
                <w:spacing w:val="6"/>
                <w:kern w:val="0"/>
                <w:sz w:val="32"/>
                <w:szCs w:val="32"/>
                <w:highlight w:val="none"/>
                <w:lang w:val="en-US" w:eastAsia="zh-CN"/>
              </w:rPr>
              <w:t>90</w:t>
            </w:r>
            <w:r>
              <w:rPr>
                <w:rFonts w:ascii="Times New Roman" w:hAnsi="Times New Roman" w:eastAsia="仿宋_GB2312" w:cs="Times New Roman"/>
                <w:snapToGrid/>
                <w:color w:val="000000"/>
                <w:spacing w:val="6"/>
                <w:kern w:val="0"/>
                <w:sz w:val="32"/>
                <w:szCs w:val="32"/>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998" w:hRule="atLeast"/>
          <w:jc w:val="center"/>
        </w:trPr>
        <w:tc>
          <w:tcPr>
            <w:tcW w:w="8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11</w:t>
            </w:r>
          </w:p>
        </w:tc>
        <w:tc>
          <w:tcPr>
            <w:tcW w:w="215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响应文件份数</w:t>
            </w:r>
            <w:r>
              <w:rPr>
                <w:rFonts w:ascii="Times New Roman" w:hAnsi="Times New Roman" w:eastAsia="仿宋_GB2312" w:cs="Times New Roman"/>
                <w:snapToGrid/>
                <w:color w:val="000000"/>
                <w:spacing w:val="6"/>
                <w:kern w:val="0"/>
                <w:sz w:val="32"/>
                <w:szCs w:val="32"/>
                <w:lang w:val="en-US" w:eastAsia="zh-CN"/>
              </w:rPr>
              <w:t>（</w:t>
            </w:r>
            <w:r>
              <w:rPr>
                <w:rFonts w:ascii="Times New Roman" w:hAnsi="Times New Roman" w:eastAsia="仿宋_GB2312" w:cs="Times New Roman"/>
                <w:snapToGrid/>
                <w:color w:val="000000"/>
                <w:spacing w:val="6"/>
                <w:kern w:val="0"/>
                <w:sz w:val="32"/>
                <w:szCs w:val="32"/>
                <w:highlight w:val="none"/>
                <w:lang w:val="en-US" w:eastAsia="zh-CN"/>
              </w:rPr>
              <w:t>实质性要求)</w:t>
            </w:r>
          </w:p>
        </w:tc>
        <w:tc>
          <w:tcPr>
            <w:tcW w:w="68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kinsoku w:val="0"/>
              <w:autoSpaceDE w:val="0"/>
              <w:autoSpaceDN w:val="0"/>
              <w:adjustRightInd w:val="0"/>
              <w:snapToGrid w:val="0"/>
              <w:spacing w:line="520" w:lineRule="exact"/>
              <w:ind w:firstLine="0" w:firstLineChars="0"/>
              <w:jc w:val="center"/>
              <w:textAlignment w:val="baseline"/>
              <w:rPr>
                <w:rFonts w:ascii="Times New Roman" w:hAnsi="Times New Roman" w:eastAsia="仿宋_GB2312" w:cs="Times New Roman"/>
                <w:snapToGrid/>
                <w:color w:val="000000"/>
                <w:spacing w:val="6"/>
                <w:kern w:val="0"/>
                <w:sz w:val="32"/>
                <w:szCs w:val="32"/>
                <w:highlight w:val="none"/>
                <w:lang w:val="en-US" w:eastAsia="zh-CN"/>
              </w:rPr>
            </w:pPr>
            <w:r>
              <w:rPr>
                <w:rFonts w:ascii="Times New Roman" w:hAnsi="Times New Roman" w:eastAsia="仿宋_GB2312" w:cs="Times New Roman"/>
                <w:snapToGrid/>
                <w:color w:val="000000"/>
                <w:spacing w:val="6"/>
                <w:kern w:val="0"/>
                <w:sz w:val="32"/>
                <w:szCs w:val="32"/>
                <w:highlight w:val="none"/>
                <w:lang w:val="en-US" w:eastAsia="zh-CN"/>
              </w:rPr>
              <w:t>正本1份。</w:t>
            </w:r>
          </w:p>
        </w:tc>
      </w:tr>
    </w:tbl>
    <w:p>
      <w:pPr>
        <w:ind w:left="0" w:leftChars="0" w:firstLine="0" w:firstLineChars="0"/>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0" w:firstLine="0" w:firstLineChars="0"/>
      <w:jc w:val="right"/>
      <w:rPr>
        <w:rFonts w:hint="eastAsia" w:ascii="宋体"/>
        <w:sz w:val="28"/>
        <w:szCs w:val="28"/>
      </w:rPr>
    </w:pPr>
    <w:r>
      <w:rPr>
        <w:rFonts w:hint="eastAsia" w:ascii="宋体"/>
        <w:sz w:val="28"/>
        <w:szCs w:val="28"/>
      </w:rPr>
      <w:fldChar w:fldCharType="begin"/>
    </w:r>
    <w:r>
      <w:rPr>
        <w:rFonts w:hint="eastAsia" w:ascii="宋体"/>
        <w:sz w:val="28"/>
        <w:szCs w:val="28"/>
      </w:rPr>
      <w:instrText xml:space="preserve">Page</w:instrText>
    </w:r>
    <w:r>
      <w:rPr>
        <w:rFonts w:hint="eastAsia" w:ascii="宋体"/>
        <w:sz w:val="28"/>
        <w:szCs w:val="28"/>
      </w:rPr>
      <w:fldChar w:fldCharType="separate"/>
    </w:r>
    <w:r>
      <w:rPr>
        <w:rFonts w:hint="eastAsia" w:ascii="宋体"/>
        <w:sz w:val="28"/>
        <w:szCs w:val="28"/>
      </w:rPr>
      <w:t>— 3 —</w:t>
    </w:r>
    <w:r>
      <w:rPr>
        <w:rFonts w:hint="eastAsia" w:asci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zhiMzA5M2M1NmVjMmVlMjEzMmQxNjhmNzNhMTkifQ=="/>
  </w:docVars>
  <w:rsids>
    <w:rsidRoot w:val="00000000"/>
    <w:rsid w:val="3AD637A4"/>
    <w:rsid w:val="7B0FC2B2"/>
    <w:rsid w:val="FFABA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Arial"/>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2023-09-04T16:35:00Z</dcterms:created>
  <dc:creator>Administrator</dc:creator>
  <cp:lastModifiedBy>user</cp:lastModifiedBy>
  <dcterms:modified xsi:type="dcterms:W3CDTF">2023-09-21T17:34:19Z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6C3528A9F3EE4DD39D12CF4F20DFAB3C_12</vt:lpwstr>
  </property>
</Properties>
</file>